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529"/>
      </w:tblGrid>
      <w:tr w:rsidR="00B54CB8" w:rsidRPr="004F7BF2" w14:paraId="005D7062" w14:textId="77777777" w:rsidTr="00513953">
        <w:tc>
          <w:tcPr>
            <w:tcW w:w="5670" w:type="dxa"/>
            <w:shd w:val="clear" w:color="auto" w:fill="auto"/>
          </w:tcPr>
          <w:p w14:paraId="6B705253" w14:textId="2B37EDAD" w:rsidR="00B54CB8" w:rsidRPr="00B54CB8" w:rsidRDefault="00B54CB8" w:rsidP="00B54CB8">
            <w:pPr>
              <w:rPr>
                <w:sz w:val="22"/>
                <w:szCs w:val="22"/>
              </w:rPr>
            </w:pPr>
            <w:r w:rsidRPr="00B54CB8">
              <w:rPr>
                <w:i/>
                <w:sz w:val="22"/>
                <w:szCs w:val="22"/>
              </w:rPr>
              <w:t>(Бланк «</w:t>
            </w:r>
            <w:r w:rsidR="0010425B">
              <w:rPr>
                <w:i/>
                <w:sz w:val="22"/>
                <w:szCs w:val="22"/>
              </w:rPr>
              <w:t>на ввод в эксплуатацию ПУ электрической энергии</w:t>
            </w:r>
            <w:r w:rsidRPr="00B54CB8">
              <w:rPr>
                <w:i/>
                <w:sz w:val="22"/>
                <w:szCs w:val="22"/>
              </w:rPr>
              <w:t>»)</w:t>
            </w:r>
            <w:r w:rsidRPr="00B54CB8">
              <w:rPr>
                <w:i/>
                <w:sz w:val="22"/>
                <w:szCs w:val="22"/>
                <w:u w:val="single"/>
              </w:rPr>
              <w:t xml:space="preserve"> </w:t>
            </w:r>
            <w:r w:rsidRPr="00B54CB8">
              <w:rPr>
                <w:sz w:val="22"/>
                <w:szCs w:val="22"/>
              </w:rPr>
              <w:t xml:space="preserve">                         </w:t>
            </w:r>
          </w:p>
          <w:p w14:paraId="4F132F1D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2E035A35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51A86198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43B4E2DA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0D6FAED9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109372A8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03A256E0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78745741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31C58A79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6BE1385D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1720ADB8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52BDED93" w14:textId="77777777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  <w:p w14:paraId="05EB7990" w14:textId="5BB53BA4" w:rsidR="00B54CB8" w:rsidRPr="00B54CB8" w:rsidRDefault="00B54CB8" w:rsidP="00B54CB8">
            <w:pPr>
              <w:jc w:val="both"/>
              <w:rPr>
                <w:b/>
                <w:sz w:val="22"/>
                <w:szCs w:val="22"/>
              </w:rPr>
            </w:pPr>
            <w:r w:rsidRPr="00B54CB8">
              <w:rPr>
                <w:sz w:val="22"/>
                <w:szCs w:val="22"/>
              </w:rPr>
              <w:t>№_____________ от ___________20____г.</w:t>
            </w:r>
          </w:p>
          <w:p w14:paraId="7099845C" w14:textId="55FF40A4" w:rsidR="00B54CB8" w:rsidRPr="00B54CB8" w:rsidRDefault="00B54CB8" w:rsidP="00B54C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14:paraId="139EE4DF" w14:textId="77777777" w:rsidR="00D55F03" w:rsidRPr="00D55F03" w:rsidRDefault="00D55F03" w:rsidP="00D55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>Заместителю генерального директора</w:t>
            </w:r>
          </w:p>
          <w:p w14:paraId="51BF0BF6" w14:textId="77777777" w:rsidR="00D55F03" w:rsidRPr="00D55F03" w:rsidRDefault="00D55F03" w:rsidP="00D55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 xml:space="preserve">по реализации услуг </w:t>
            </w:r>
          </w:p>
          <w:p w14:paraId="293ACB1D" w14:textId="77777777" w:rsidR="00D55F03" w:rsidRPr="00D55F03" w:rsidRDefault="00D55F03" w:rsidP="00D55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>ООО «Межрегиональный расчетный центр»</w:t>
            </w:r>
          </w:p>
          <w:p w14:paraId="4F8EDCD8" w14:textId="77777777" w:rsidR="00D55F03" w:rsidRPr="00D55F03" w:rsidRDefault="00D55F03" w:rsidP="00D55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>А.С. Валиевой</w:t>
            </w:r>
          </w:p>
          <w:p w14:paraId="36BB24FC" w14:textId="09DD55CB" w:rsidR="00D55F03" w:rsidRPr="00D55F03" w:rsidRDefault="00D55F03" w:rsidP="00D55F0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  <w:szCs w:val="22"/>
              </w:rPr>
              <w:t>_</w:t>
            </w:r>
            <w:r w:rsidRPr="00D55F03">
              <w:rPr>
                <w:rFonts w:eastAsia="Calibri"/>
                <w:sz w:val="22"/>
                <w:szCs w:val="22"/>
              </w:rPr>
              <w:t xml:space="preserve">          </w:t>
            </w:r>
          </w:p>
          <w:p w14:paraId="44869B35" w14:textId="77777777" w:rsidR="00D55F03" w:rsidRPr="00D55F03" w:rsidRDefault="00D55F03" w:rsidP="00D55F03">
            <w:pPr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 xml:space="preserve">                                               (ФИО)                                         </w:t>
            </w:r>
          </w:p>
          <w:p w14:paraId="7AFD1AEA" w14:textId="733D158D" w:rsidR="00D55F03" w:rsidRPr="00D55F03" w:rsidRDefault="00D55F03" w:rsidP="00D55F0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3A4C60">
              <w:rPr>
                <w:rFonts w:eastAsia="Calibri"/>
                <w:sz w:val="22"/>
                <w:szCs w:val="22"/>
                <w:lang w:eastAsia="en-US"/>
              </w:rPr>
              <w:t>документ, удостоверяющий </w:t>
            </w:r>
            <w:proofErr w:type="gramStart"/>
            <w:r w:rsidRPr="003A4C60">
              <w:rPr>
                <w:rFonts w:eastAsia="Calibri"/>
                <w:sz w:val="22"/>
                <w:szCs w:val="22"/>
                <w:lang w:eastAsia="en-US"/>
              </w:rPr>
              <w:t>личность:</w:t>
            </w:r>
            <w:r>
              <w:rPr>
                <w:rFonts w:eastAsia="Calibri"/>
                <w:sz w:val="22"/>
                <w:szCs w:val="22"/>
                <w:lang w:eastAsia="en-US"/>
              </w:rPr>
              <w:t>_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____________,</w:t>
            </w:r>
          </w:p>
          <w:p w14:paraId="5AFE7AF7" w14:textId="1D8327C0" w:rsidR="00D55F03" w:rsidRPr="003A4C60" w:rsidRDefault="00D55F03" w:rsidP="00D55F03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A4C60">
              <w:rPr>
                <w:rFonts w:eastAsia="Calibri"/>
                <w:sz w:val="22"/>
                <w:szCs w:val="22"/>
                <w:lang w:eastAsia="en-US"/>
              </w:rPr>
              <w:t>серия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513953">
              <w:rPr>
                <w:rFonts w:eastAsia="Calibri"/>
                <w:sz w:val="22"/>
                <w:szCs w:val="22"/>
                <w:lang w:eastAsia="en-US"/>
              </w:rPr>
              <w:t>_</w:t>
            </w:r>
            <w:proofErr w:type="gramEnd"/>
            <w:r w:rsidRPr="003A4C60">
              <w:rPr>
                <w:rFonts w:eastAsia="Calibri"/>
                <w:sz w:val="22"/>
                <w:szCs w:val="22"/>
                <w:lang w:eastAsia="en-US"/>
              </w:rPr>
              <w:t>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</w:t>
            </w:r>
            <w:r w:rsidRPr="003A4C60">
              <w:rPr>
                <w:rFonts w:eastAsia="Calibri"/>
                <w:sz w:val="22"/>
                <w:szCs w:val="22"/>
                <w:lang w:eastAsia="en-US"/>
              </w:rPr>
              <w:t>_ № 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3A4C6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0BADA187" w14:textId="6B392165" w:rsidR="00D55F03" w:rsidRDefault="00D55F03" w:rsidP="00D55F03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 xml:space="preserve">кем </w:t>
            </w:r>
            <w:r w:rsidR="00513953" w:rsidRPr="00D55F03">
              <w:rPr>
                <w:rFonts w:eastAsia="Calibri"/>
                <w:sz w:val="22"/>
                <w:szCs w:val="22"/>
              </w:rPr>
              <w:t>в</w:t>
            </w:r>
            <w:r w:rsidR="00513953" w:rsidRPr="003A4C60">
              <w:rPr>
                <w:rFonts w:eastAsia="Calibri"/>
                <w:sz w:val="22"/>
                <w:szCs w:val="22"/>
                <w:lang w:eastAsia="en-US"/>
              </w:rPr>
              <w:t>ыдан</w:t>
            </w:r>
            <w:r w:rsidR="00513953">
              <w:rPr>
                <w:rFonts w:eastAsia="Calibri"/>
                <w:sz w:val="22"/>
                <w:szCs w:val="22"/>
                <w:lang w:eastAsia="en-US"/>
              </w:rPr>
              <w:t xml:space="preserve"> __</w:t>
            </w:r>
            <w:r w:rsidRPr="003A4C60">
              <w:rPr>
                <w:rFonts w:ascii="Helvetica" w:hAnsi="Helvetica" w:cs="Helvetica"/>
                <w:color w:val="1A1A1A"/>
                <w:sz w:val="22"/>
                <w:szCs w:val="22"/>
              </w:rPr>
              <w:t>_______________________________,</w:t>
            </w:r>
          </w:p>
          <w:p w14:paraId="3F93D02C" w14:textId="53B2C147" w:rsidR="00D55F03" w:rsidRPr="00D55F03" w:rsidRDefault="00D55F03" w:rsidP="00D55F03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</w:t>
            </w:r>
            <w:r w:rsidRPr="00D55F03">
              <w:rPr>
                <w:rFonts w:eastAsia="Calibri"/>
                <w:sz w:val="22"/>
                <w:szCs w:val="22"/>
              </w:rPr>
              <w:t xml:space="preserve">_____________________________________________                         </w:t>
            </w:r>
          </w:p>
          <w:p w14:paraId="24A5EF3E" w14:textId="306064E2" w:rsidR="00D55F03" w:rsidRPr="00D55F03" w:rsidRDefault="00D55F03" w:rsidP="00D55F03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>лицевой счёт №_______________________________</w:t>
            </w:r>
            <w:r w:rsidR="00513953">
              <w:rPr>
                <w:rFonts w:eastAsia="Calibri"/>
                <w:sz w:val="22"/>
                <w:szCs w:val="22"/>
              </w:rPr>
              <w:t>_</w:t>
            </w:r>
          </w:p>
          <w:p w14:paraId="0CD7ED67" w14:textId="2CB06465" w:rsidR="00D55F03" w:rsidRPr="00D55F03" w:rsidRDefault="00D55F03" w:rsidP="00513953">
            <w:pPr>
              <w:tabs>
                <w:tab w:val="left" w:pos="5811"/>
              </w:tabs>
              <w:spacing w:line="360" w:lineRule="auto"/>
              <w:rPr>
                <w:rFonts w:eastAsia="Calibri"/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 xml:space="preserve">контактный </w:t>
            </w:r>
            <w:r w:rsidR="00513953" w:rsidRPr="00D55F03">
              <w:rPr>
                <w:rFonts w:eastAsia="Calibri"/>
                <w:sz w:val="22"/>
                <w:szCs w:val="22"/>
              </w:rPr>
              <w:t>телефон: _</w:t>
            </w:r>
            <w:r w:rsidRPr="00D55F03">
              <w:rPr>
                <w:rFonts w:eastAsia="Calibri"/>
                <w:sz w:val="22"/>
                <w:szCs w:val="22"/>
              </w:rPr>
              <w:t>________________________</w:t>
            </w:r>
            <w:r w:rsidR="00513953">
              <w:rPr>
                <w:rFonts w:eastAsia="Calibri"/>
                <w:sz w:val="22"/>
                <w:szCs w:val="22"/>
              </w:rPr>
              <w:t>_</w:t>
            </w:r>
            <w:bookmarkStart w:id="0" w:name="_GoBack"/>
            <w:bookmarkEnd w:id="0"/>
            <w:r w:rsidRPr="00D55F03">
              <w:rPr>
                <w:rFonts w:eastAsia="Calibri"/>
                <w:sz w:val="22"/>
                <w:szCs w:val="22"/>
              </w:rPr>
              <w:t>_</w:t>
            </w:r>
          </w:p>
          <w:p w14:paraId="1F0AE770" w14:textId="5D82C16C" w:rsidR="00B54CB8" w:rsidRPr="00B54CB8" w:rsidRDefault="00513953" w:rsidP="00D55F03">
            <w:pPr>
              <w:spacing w:line="360" w:lineRule="auto"/>
              <w:rPr>
                <w:sz w:val="22"/>
                <w:szCs w:val="22"/>
              </w:rPr>
            </w:pPr>
            <w:r w:rsidRPr="00D55F03">
              <w:rPr>
                <w:rFonts w:eastAsia="Calibri"/>
                <w:sz w:val="22"/>
                <w:szCs w:val="22"/>
              </w:rPr>
              <w:t>E-</w:t>
            </w:r>
            <w:proofErr w:type="spellStart"/>
            <w:r w:rsidRPr="00D55F03">
              <w:rPr>
                <w:rFonts w:eastAsia="Calibri"/>
                <w:sz w:val="22"/>
                <w:szCs w:val="22"/>
              </w:rPr>
              <w:t>Mail</w:t>
            </w:r>
            <w:proofErr w:type="spellEnd"/>
            <w:r w:rsidRPr="00D55F03">
              <w:rPr>
                <w:rFonts w:eastAsia="Calibri"/>
                <w:sz w:val="22"/>
                <w:szCs w:val="22"/>
              </w:rPr>
              <w:t>: _</w:t>
            </w:r>
            <w:r w:rsidR="00D55F03" w:rsidRPr="00D55F03">
              <w:rPr>
                <w:rFonts w:eastAsia="Calibri"/>
                <w:sz w:val="22"/>
                <w:szCs w:val="22"/>
              </w:rPr>
              <w:t>_______________________________________</w:t>
            </w:r>
            <w:r w:rsidR="00B54CB8" w:rsidRPr="00B54CB8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3243CF72" w14:textId="657201B6" w:rsidR="006E7E74" w:rsidRDefault="006E7E74" w:rsidP="006E7E74">
      <w:pPr>
        <w:jc w:val="center"/>
        <w:rPr>
          <w:b/>
        </w:rPr>
      </w:pPr>
      <w:r w:rsidRPr="004F7BF2">
        <w:rPr>
          <w:b/>
        </w:rPr>
        <w:t>ЗАЯВ</w:t>
      </w:r>
      <w:r>
        <w:rPr>
          <w:b/>
        </w:rPr>
        <w:t>ЛЕНИЕ</w:t>
      </w:r>
    </w:p>
    <w:p w14:paraId="653563D2" w14:textId="77777777" w:rsidR="006E7E74" w:rsidRDefault="006E7E74" w:rsidP="006E7E74">
      <w:pPr>
        <w:jc w:val="center"/>
        <w:rPr>
          <w:b/>
        </w:rPr>
      </w:pPr>
      <w:r>
        <w:rPr>
          <w:b/>
        </w:rPr>
        <w:t xml:space="preserve">на ввод в эксплуатацию прибора учета электрической энергии </w:t>
      </w:r>
    </w:p>
    <w:p w14:paraId="4C43562A" w14:textId="77777777" w:rsidR="006E7E74" w:rsidRDefault="006E7E74" w:rsidP="006E7E74"/>
    <w:p w14:paraId="60A83F93" w14:textId="77777777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Дата установки (замены) прибора учёта__________________________</w:t>
      </w:r>
    </w:p>
    <w:p w14:paraId="319BDAF2" w14:textId="61716836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Тип прибора учета_____________________________ Заводской номер ___________________________</w:t>
      </w:r>
      <w:r w:rsidR="002F6887">
        <w:rPr>
          <w:sz w:val="22"/>
          <w:szCs w:val="22"/>
        </w:rPr>
        <w:t>_________</w:t>
      </w:r>
    </w:p>
    <w:p w14:paraId="432B4902" w14:textId="56B7D5A1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Класс точности прибора учета _________________</w:t>
      </w:r>
      <w:proofErr w:type="gramStart"/>
      <w:r w:rsidRPr="00261B83">
        <w:rPr>
          <w:sz w:val="22"/>
          <w:szCs w:val="22"/>
        </w:rPr>
        <w:t>_  Дата</w:t>
      </w:r>
      <w:proofErr w:type="gramEnd"/>
      <w:r w:rsidRPr="00261B83">
        <w:rPr>
          <w:sz w:val="22"/>
          <w:szCs w:val="22"/>
        </w:rPr>
        <w:t xml:space="preserve"> следующей поверки ____________________</w:t>
      </w:r>
      <w:r w:rsidR="002F6887">
        <w:rPr>
          <w:sz w:val="22"/>
          <w:szCs w:val="22"/>
        </w:rPr>
        <w:t>_________</w:t>
      </w:r>
    </w:p>
    <w:p w14:paraId="6E9CBC6C" w14:textId="402C0F20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Показания прибора учета на момент его установки ____________________________________________</w:t>
      </w:r>
      <w:r w:rsidR="002F6887">
        <w:rPr>
          <w:sz w:val="22"/>
          <w:szCs w:val="22"/>
        </w:rPr>
        <w:t>_________</w:t>
      </w:r>
    </w:p>
    <w:p w14:paraId="0DF56E41" w14:textId="2A5CD725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Место установки и адрес: _________________________________________________________________</w:t>
      </w:r>
      <w:r w:rsidR="002F6887">
        <w:rPr>
          <w:sz w:val="22"/>
          <w:szCs w:val="22"/>
        </w:rPr>
        <w:t>__________</w:t>
      </w:r>
    </w:p>
    <w:p w14:paraId="1B936033" w14:textId="73C4D6CD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_______________________________________________________________________________________</w:t>
      </w:r>
      <w:r w:rsidR="002F6887">
        <w:rPr>
          <w:sz w:val="22"/>
          <w:szCs w:val="22"/>
        </w:rPr>
        <w:t>__________</w:t>
      </w:r>
    </w:p>
    <w:p w14:paraId="7FDE3AEC" w14:textId="4BF154DE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Наименование организации установившей прибор учета: ________________________________</w:t>
      </w:r>
      <w:r w:rsidR="00B54CB8" w:rsidRPr="00B54CB8">
        <w:rPr>
          <w:sz w:val="22"/>
          <w:szCs w:val="22"/>
        </w:rPr>
        <w:t>________________</w:t>
      </w:r>
      <w:r w:rsidRPr="00261B83">
        <w:rPr>
          <w:sz w:val="22"/>
          <w:szCs w:val="22"/>
        </w:rPr>
        <w:t xml:space="preserve"> _______________________________________________________________________________________</w:t>
      </w:r>
      <w:r w:rsidR="002F6887">
        <w:rPr>
          <w:sz w:val="22"/>
          <w:szCs w:val="22"/>
        </w:rPr>
        <w:t>__________</w:t>
      </w:r>
    </w:p>
    <w:p w14:paraId="0B876AFF" w14:textId="77777777" w:rsidR="006E7E74" w:rsidRPr="00261B83" w:rsidRDefault="006E7E74" w:rsidP="00B54CB8">
      <w:pPr>
        <w:rPr>
          <w:sz w:val="22"/>
          <w:szCs w:val="22"/>
        </w:rPr>
      </w:pPr>
      <w:r w:rsidRPr="00261B83">
        <w:rPr>
          <w:sz w:val="22"/>
          <w:szCs w:val="22"/>
        </w:rPr>
        <w:t>Предлагаемое время проведения работ: _</w:t>
      </w:r>
      <w:proofErr w:type="gramStart"/>
      <w:r w:rsidRPr="00261B83">
        <w:rPr>
          <w:sz w:val="22"/>
          <w:szCs w:val="22"/>
        </w:rPr>
        <w:t>_:_</w:t>
      </w:r>
      <w:proofErr w:type="gramEnd"/>
      <w:r w:rsidRPr="00261B83">
        <w:rPr>
          <w:sz w:val="22"/>
          <w:szCs w:val="22"/>
        </w:rPr>
        <w:t>_     __.__.20___г.</w:t>
      </w:r>
    </w:p>
    <w:p w14:paraId="65206478" w14:textId="77777777" w:rsidR="006E7E74" w:rsidRPr="00261B83" w:rsidRDefault="006E7E74" w:rsidP="002F6887">
      <w:pPr>
        <w:jc w:val="both"/>
        <w:rPr>
          <w:sz w:val="22"/>
          <w:szCs w:val="22"/>
        </w:rPr>
      </w:pPr>
    </w:p>
    <w:p w14:paraId="26BB3366" w14:textId="77777777" w:rsidR="006E7E74" w:rsidRPr="00261B83" w:rsidRDefault="006E7E74" w:rsidP="002F6887">
      <w:pPr>
        <w:jc w:val="both"/>
        <w:rPr>
          <w:sz w:val="22"/>
          <w:szCs w:val="22"/>
        </w:rPr>
      </w:pPr>
      <w:r w:rsidRPr="00261B83">
        <w:rPr>
          <w:sz w:val="22"/>
          <w:szCs w:val="22"/>
        </w:rPr>
        <w:t>Сведения о снятом приборе учёта (заполняется при замене прибора учёта):</w:t>
      </w:r>
    </w:p>
    <w:p w14:paraId="76AFA7CB" w14:textId="77777777" w:rsidR="006E7E74" w:rsidRPr="00261B83" w:rsidRDefault="006E7E74" w:rsidP="002F6887">
      <w:pPr>
        <w:jc w:val="both"/>
        <w:rPr>
          <w:sz w:val="22"/>
          <w:szCs w:val="22"/>
        </w:rPr>
      </w:pPr>
      <w:r w:rsidRPr="00261B83">
        <w:rPr>
          <w:sz w:val="22"/>
          <w:szCs w:val="22"/>
        </w:rPr>
        <w:t>Тип прибора учета_____________________________ Заводской номер ___________________________</w:t>
      </w:r>
    </w:p>
    <w:p w14:paraId="4BC50B7C" w14:textId="77777777" w:rsidR="006E7E74" w:rsidRPr="00261B83" w:rsidRDefault="006E7E74" w:rsidP="002F6887">
      <w:pPr>
        <w:jc w:val="both"/>
        <w:rPr>
          <w:sz w:val="22"/>
          <w:szCs w:val="22"/>
        </w:rPr>
      </w:pPr>
      <w:r w:rsidRPr="00261B83">
        <w:rPr>
          <w:sz w:val="22"/>
          <w:szCs w:val="22"/>
        </w:rPr>
        <w:t>Показания прибора учёта на момент снятия___________________________________________________</w:t>
      </w:r>
    </w:p>
    <w:p w14:paraId="4BC26F23" w14:textId="77777777" w:rsidR="006E7E74" w:rsidRPr="00261B83" w:rsidRDefault="006E7E74" w:rsidP="002F6887">
      <w:pPr>
        <w:jc w:val="both"/>
        <w:rPr>
          <w:sz w:val="22"/>
          <w:szCs w:val="22"/>
        </w:rPr>
      </w:pPr>
      <w:r w:rsidRPr="00261B83">
        <w:rPr>
          <w:sz w:val="22"/>
          <w:szCs w:val="22"/>
        </w:rPr>
        <w:t xml:space="preserve">Приложение: </w:t>
      </w:r>
    </w:p>
    <w:p w14:paraId="7D2E6B1A" w14:textId="70541702" w:rsidR="006E7E74" w:rsidRPr="00261B83" w:rsidRDefault="006E7E74" w:rsidP="002F6887">
      <w:pPr>
        <w:pStyle w:val="a6"/>
        <w:numPr>
          <w:ilvl w:val="0"/>
          <w:numId w:val="1"/>
        </w:numPr>
        <w:jc w:val="both"/>
        <w:rPr>
          <w:rFonts w:eastAsia="Times New Roman"/>
          <w:sz w:val="22"/>
          <w:lang w:eastAsia="ru-RU"/>
        </w:rPr>
      </w:pPr>
      <w:r w:rsidRPr="00261B83">
        <w:rPr>
          <w:rFonts w:eastAsia="Times New Roman"/>
          <w:sz w:val="22"/>
          <w:lang w:eastAsia="ru-RU"/>
        </w:rPr>
        <w:t xml:space="preserve">копия паспорта на индивидуальный прибор учета и формуляр; </w:t>
      </w:r>
    </w:p>
    <w:p w14:paraId="78CFB908" w14:textId="77777777" w:rsidR="006E7E74" w:rsidRPr="00261B83" w:rsidRDefault="006E7E74" w:rsidP="002F6887">
      <w:pPr>
        <w:pStyle w:val="a6"/>
        <w:numPr>
          <w:ilvl w:val="0"/>
          <w:numId w:val="1"/>
        </w:numPr>
        <w:jc w:val="both"/>
        <w:rPr>
          <w:rFonts w:eastAsia="Times New Roman"/>
          <w:sz w:val="22"/>
          <w:lang w:eastAsia="ru-RU"/>
        </w:rPr>
      </w:pPr>
      <w:r w:rsidRPr="00261B83">
        <w:rPr>
          <w:rFonts w:eastAsia="Times New Roman"/>
          <w:sz w:val="22"/>
          <w:lang w:eastAsia="ru-RU"/>
        </w:rPr>
        <w:t xml:space="preserve">копии документов, подтверждающие результаты прохождения поверки прибора учета (за исключением новых приборов учета). </w:t>
      </w:r>
    </w:p>
    <w:p w14:paraId="220C8655" w14:textId="77777777" w:rsidR="006E7E74" w:rsidRPr="00102517" w:rsidRDefault="006E7E74" w:rsidP="00E368E3">
      <w:pPr>
        <w:jc w:val="both"/>
        <w:rPr>
          <w:sz w:val="22"/>
          <w:szCs w:val="22"/>
        </w:rPr>
      </w:pPr>
      <w:r w:rsidRPr="00102517">
        <w:rPr>
          <w:sz w:val="22"/>
          <w:szCs w:val="22"/>
        </w:rPr>
        <w:t>Прошу до восстановления учёта электрической энергии начисление производить согласно требованиям «Правил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РФ от 06.05.2011 № 354.</w:t>
      </w:r>
    </w:p>
    <w:p w14:paraId="1FE79A42" w14:textId="77777777" w:rsidR="00E368E3" w:rsidRDefault="00E368E3" w:rsidP="00E368E3">
      <w:pPr>
        <w:jc w:val="both"/>
      </w:pPr>
    </w:p>
    <w:p w14:paraId="60CFE6B9" w14:textId="77777777" w:rsidR="0010425B" w:rsidRPr="00D128A0" w:rsidRDefault="0010425B" w:rsidP="0010425B">
      <w:pPr>
        <w:spacing w:after="120"/>
        <w:ind w:firstLine="284"/>
        <w:contextualSpacing/>
        <w:jc w:val="both"/>
        <w:rPr>
          <w:sz w:val="20"/>
        </w:rPr>
      </w:pPr>
      <w:bookmarkStart w:id="1" w:name="_Hlk161129619"/>
      <w:bookmarkStart w:id="2" w:name="_Hlk161131639"/>
      <w:r w:rsidRPr="00D128A0">
        <w:rPr>
          <w:sz w:val="20"/>
        </w:rPr>
        <w:t xml:space="preserve">В соответствии с требованиями </w:t>
      </w:r>
      <w:hyperlink r:id="rId5" w:tgtFrame="_blank" w:history="1">
        <w:r w:rsidRPr="0053079D">
          <w:rPr>
            <w:rStyle w:val="a7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sz w:val="20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</w:p>
    <w:bookmarkEnd w:id="2"/>
    <w:p w14:paraId="3DBEE32E" w14:textId="77777777" w:rsidR="00C5351B" w:rsidRPr="00C5351B" w:rsidRDefault="00C5351B" w:rsidP="00C5351B">
      <w:pPr>
        <w:spacing w:after="120"/>
        <w:ind w:firstLine="284"/>
        <w:contextualSpacing/>
        <w:jc w:val="both"/>
        <w:rPr>
          <w:sz w:val="20"/>
          <w:szCs w:val="20"/>
        </w:rPr>
      </w:pPr>
    </w:p>
    <w:p w14:paraId="4654B864" w14:textId="07230554" w:rsidR="006E7E74" w:rsidRDefault="006E7E74" w:rsidP="006E7E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Письменн</w:t>
      </w:r>
      <w:r w:rsidR="00BD66F1">
        <w:rPr>
          <w:b/>
          <w:sz w:val="22"/>
          <w:szCs w:val="22"/>
        </w:rPr>
        <w:t>ый</w:t>
      </w:r>
      <w:r>
        <w:rPr>
          <w:b/>
          <w:sz w:val="22"/>
          <w:szCs w:val="22"/>
        </w:rPr>
        <w:t xml:space="preserve"> ответ ООО</w:t>
      </w:r>
      <w:r w:rsidRPr="006E7E74">
        <w:rPr>
          <w:b/>
          <w:sz w:val="22"/>
          <w:szCs w:val="22"/>
        </w:rPr>
        <w:t xml:space="preserve"> «Межрегиональный расчетный центр» </w:t>
      </w:r>
      <w:r>
        <w:rPr>
          <w:b/>
          <w:sz w:val="22"/>
          <w:szCs w:val="22"/>
        </w:rPr>
        <w:t>на данное заявление не требуется.</w:t>
      </w:r>
    </w:p>
    <w:p w14:paraId="58F6FFD6" w14:textId="77777777" w:rsidR="00261B83" w:rsidRDefault="00261B83" w:rsidP="006E7E74"/>
    <w:p w14:paraId="1F9318DA" w14:textId="131594F5" w:rsidR="006E7E74" w:rsidRDefault="006E7E74" w:rsidP="006E7E74">
      <w:r>
        <w:t xml:space="preserve">Дата: «______» _______________20____г. </w:t>
      </w:r>
      <w:r w:rsidR="00E368E3">
        <w:t>/</w:t>
      </w:r>
      <w:r>
        <w:t>_____________________/</w:t>
      </w:r>
      <w:r>
        <w:tab/>
      </w:r>
      <w:r>
        <w:tab/>
        <w:t xml:space="preserve">                                                                     </w:t>
      </w:r>
    </w:p>
    <w:p w14:paraId="692D1E50" w14:textId="77777777" w:rsidR="006E7E74" w:rsidRDefault="006E7E74" w:rsidP="006E7E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(подпись)</w:t>
      </w:r>
    </w:p>
    <w:p w14:paraId="7E5EC8EC" w14:textId="274ECCCB" w:rsidR="006E7E74" w:rsidRPr="00261B83" w:rsidRDefault="006E7E74" w:rsidP="006E7E74">
      <w:pPr>
        <w:jc w:val="both"/>
        <w:rPr>
          <w:b/>
          <w:sz w:val="20"/>
        </w:rPr>
      </w:pPr>
      <w:r w:rsidRPr="00261B83">
        <w:rPr>
          <w:b/>
          <w:sz w:val="20"/>
        </w:rPr>
        <w:t xml:space="preserve">Во всех случаях, кроме истечения сроков </w:t>
      </w:r>
      <w:proofErr w:type="spellStart"/>
      <w:r w:rsidRPr="00261B83">
        <w:rPr>
          <w:b/>
          <w:sz w:val="20"/>
        </w:rPr>
        <w:t>госповерки</w:t>
      </w:r>
      <w:proofErr w:type="spellEnd"/>
      <w:r w:rsidRPr="00261B83">
        <w:rPr>
          <w:b/>
          <w:sz w:val="20"/>
        </w:rPr>
        <w:t xml:space="preserve">, по факту уведомления потребителем о неисправности счетчика определение объемов потребления электроэнергии осуществляется расчетным способом. В случае истечения сроков </w:t>
      </w:r>
      <w:proofErr w:type="spellStart"/>
      <w:r w:rsidRPr="00261B83">
        <w:rPr>
          <w:b/>
          <w:sz w:val="20"/>
        </w:rPr>
        <w:t>госповерки</w:t>
      </w:r>
      <w:proofErr w:type="spellEnd"/>
      <w:r w:rsidRPr="00261B83">
        <w:rPr>
          <w:b/>
          <w:sz w:val="20"/>
        </w:rPr>
        <w:t xml:space="preserve"> показания счетчика продолжают использоваться для расчета в плоть до его замены.</w:t>
      </w:r>
    </w:p>
    <w:p w14:paraId="154F081D" w14:textId="77777777" w:rsidR="006E7E74" w:rsidRPr="004F7BF2" w:rsidRDefault="006E7E74" w:rsidP="006E7E74">
      <w:pPr>
        <w:jc w:val="both"/>
        <w:rPr>
          <w:i/>
          <w:sz w:val="20"/>
          <w:szCs w:val="20"/>
        </w:rPr>
      </w:pPr>
      <w:r w:rsidRPr="004F7BF2">
        <w:rPr>
          <w:i/>
          <w:sz w:val="20"/>
          <w:szCs w:val="20"/>
        </w:rPr>
        <w:t xml:space="preserve">п.136. Гарантирующие поставщики и Сетевые организации обеспечивают коммерческий учет электрической энергии (мощности) на розничных рынках, в том числе путем приобретения, установки, замены, допуска в эксплуатацию приборов учета электрической энергии…: </w:t>
      </w:r>
    </w:p>
    <w:p w14:paraId="13F70D31" w14:textId="77777777" w:rsidR="006E7E74" w:rsidRPr="004F7BF2" w:rsidRDefault="006E7E74" w:rsidP="006E7E74">
      <w:pPr>
        <w:jc w:val="both"/>
        <w:rPr>
          <w:i/>
          <w:sz w:val="20"/>
          <w:szCs w:val="20"/>
        </w:rPr>
      </w:pPr>
      <w:r w:rsidRPr="004F7BF2">
        <w:rPr>
          <w:i/>
          <w:sz w:val="20"/>
          <w:szCs w:val="20"/>
        </w:rPr>
        <w:t xml:space="preserve">   </w:t>
      </w:r>
      <w:r w:rsidRPr="004F7BF2">
        <w:rPr>
          <w:b/>
          <w:i/>
          <w:sz w:val="20"/>
          <w:szCs w:val="20"/>
        </w:rPr>
        <w:t>Сетевые организации</w:t>
      </w:r>
      <w:r w:rsidRPr="004F7BF2">
        <w:rPr>
          <w:i/>
          <w:sz w:val="20"/>
          <w:szCs w:val="20"/>
        </w:rPr>
        <w:t xml:space="preserve"> обеспечивают коммерческий учет электрической энергии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хозяйства, энергопринимающих устройств потребителей электрической энергии (за исключением установки и замены коллективных (общедомовых) приборов учета электрической энергии)</w:t>
      </w:r>
    </w:p>
    <w:p w14:paraId="07C1BD50" w14:textId="77777777" w:rsidR="006E7E74" w:rsidRPr="004F7BF2" w:rsidRDefault="006E7E74" w:rsidP="006E7E74">
      <w:pPr>
        <w:jc w:val="both"/>
        <w:rPr>
          <w:i/>
          <w:sz w:val="20"/>
          <w:szCs w:val="20"/>
        </w:rPr>
      </w:pPr>
      <w:r w:rsidRPr="004F7BF2">
        <w:rPr>
          <w:i/>
          <w:sz w:val="20"/>
          <w:szCs w:val="20"/>
        </w:rPr>
        <w:t xml:space="preserve">   </w:t>
      </w:r>
      <w:r w:rsidRPr="004F7BF2">
        <w:rPr>
          <w:b/>
          <w:i/>
          <w:sz w:val="20"/>
          <w:szCs w:val="20"/>
        </w:rPr>
        <w:t>Гарантирующие поставщики</w:t>
      </w:r>
      <w:r w:rsidRPr="004F7BF2">
        <w:rPr>
          <w:i/>
          <w:sz w:val="20"/>
          <w:szCs w:val="20"/>
        </w:rPr>
        <w:t xml:space="preserve"> обеспечивают коммерческий учет электрической энергии (мощности) на розничных рынках в отношении расположенных в их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</w:p>
    <w:p w14:paraId="2E88557E" w14:textId="77777777" w:rsidR="006E7E74" w:rsidRPr="004F7BF2" w:rsidRDefault="006E7E74" w:rsidP="006E7E74">
      <w:pPr>
        <w:jc w:val="both"/>
        <w:rPr>
          <w:i/>
          <w:sz w:val="20"/>
          <w:szCs w:val="20"/>
        </w:rPr>
      </w:pPr>
      <w:r w:rsidRPr="004F7BF2">
        <w:rPr>
          <w:i/>
          <w:sz w:val="20"/>
          <w:szCs w:val="20"/>
        </w:rPr>
        <w:t>п</w:t>
      </w:r>
      <w:r w:rsidRPr="004F7BF2">
        <w:rPr>
          <w:b/>
          <w:i/>
          <w:sz w:val="20"/>
          <w:szCs w:val="20"/>
        </w:rPr>
        <w:t>.</w:t>
      </w:r>
      <w:r w:rsidRPr="004F7BF2">
        <w:rPr>
          <w:i/>
          <w:sz w:val="20"/>
          <w:szCs w:val="20"/>
        </w:rPr>
        <w:t>151. Установка (замена) прибора учета электрической энергии и допуск в эксплуатацию прибора учета электрической энергии должны быть осуществлены не позднее 6 месяцев.</w:t>
      </w:r>
    </w:p>
    <w:p w14:paraId="3413DC50" w14:textId="77777777" w:rsidR="00261B83" w:rsidRDefault="00261B83" w:rsidP="00261B83"/>
    <w:p w14:paraId="272A50DE" w14:textId="4D4080C3" w:rsidR="00B21416" w:rsidRDefault="00261B83">
      <w:r>
        <w:t xml:space="preserve">Заявку </w:t>
      </w:r>
      <w:proofErr w:type="gramStart"/>
      <w:r>
        <w:t>принял:_</w:t>
      </w:r>
      <w:proofErr w:type="gramEnd"/>
      <w:r>
        <w:t>___________________________________________________________________________</w:t>
      </w:r>
    </w:p>
    <w:sectPr w:rsidR="00B21416" w:rsidSect="00B54CB8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74FA2"/>
    <w:multiLevelType w:val="hybridMultilevel"/>
    <w:tmpl w:val="FF82B8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65"/>
    <w:rsid w:val="000E5B35"/>
    <w:rsid w:val="0010425B"/>
    <w:rsid w:val="00261B83"/>
    <w:rsid w:val="002F6887"/>
    <w:rsid w:val="00513953"/>
    <w:rsid w:val="006C7F65"/>
    <w:rsid w:val="006E7E74"/>
    <w:rsid w:val="007F6D69"/>
    <w:rsid w:val="00826658"/>
    <w:rsid w:val="00B54CB8"/>
    <w:rsid w:val="00BD66F1"/>
    <w:rsid w:val="00C5351B"/>
    <w:rsid w:val="00D55F03"/>
    <w:rsid w:val="00E368E3"/>
    <w:rsid w:val="00E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1FA6"/>
  <w15:chartTrackingRefBased/>
  <w15:docId w15:val="{8E3432AA-B29F-4910-9A0A-BE0C850E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/>
      <w:ind w:left="708"/>
      <w:jc w:val="right"/>
    </w:pPr>
    <w:rPr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No Spacing"/>
    <w:uiPriority w:val="1"/>
    <w:qFormat/>
    <w:rsid w:val="006E7E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E7E74"/>
    <w:pPr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uiPriority w:val="99"/>
    <w:unhideWhenUsed/>
    <w:rsid w:val="00104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60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15</cp:revision>
  <dcterms:created xsi:type="dcterms:W3CDTF">2024-03-11T09:32:00Z</dcterms:created>
  <dcterms:modified xsi:type="dcterms:W3CDTF">2024-03-14T08:08:00Z</dcterms:modified>
</cp:coreProperties>
</file>